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9" w:rsidRPr="00CC780F" w:rsidRDefault="00CC780F" w:rsidP="00CC780F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SAMPLE LETTER TO LOCAL LAW ENFORCEMENT IDENTIFYING POTENTIAL VIOLATIONS UNDER THE CALIFORNIA VALUES ACT</w:t>
      </w:r>
    </w:p>
    <w:p w:rsidR="00414FF9" w:rsidRPr="00CC780F" w:rsidRDefault="00414FF9" w:rsidP="0034408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C780F" w:rsidRPr="00CC780F" w:rsidRDefault="00CC780F" w:rsidP="0034408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Below is a sample letter 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to law enforcement if you suspect that there has been or may be a violation of the California Values Act. The letter covers situations involving ICE hold, notification, and transfer requests. Please adjust the letter to reflect the circumstances in your situation.</w:t>
      </w:r>
    </w:p>
    <w:p w:rsidR="00CC780F" w:rsidRDefault="00CC780F" w:rsidP="0034408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4684B" w:rsidRPr="00941C57" w:rsidRDefault="00414FF9" w:rsidP="0034408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After you identify and vet the facts of case that violates</w:t>
      </w:r>
      <w:r w:rsidR="00941C57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may violate</w:t>
      </w:r>
      <w:r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941C57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Act:</w:t>
      </w:r>
    </w:p>
    <w:p w:rsidR="00A4684B" w:rsidRPr="00CC780F" w:rsidRDefault="00A4684B" w:rsidP="0034408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4684B" w:rsidRPr="00CC780F" w:rsidRDefault="00A4684B" w:rsidP="00A468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Email and </w:t>
      </w:r>
      <w:r w:rsid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</w:t>
      </w:r>
      <w:r w:rsidR="00F538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law enforcement agency</w:t>
      </w:r>
      <w:r w:rsidR="00342305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</w:t>
      </w:r>
      <w:r w:rsidR="00F538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342305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below message and referenced attachments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Since Sheriffs run all California county jails, </w:t>
      </w:r>
      <w:r w:rsidR="00A003EB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contact information 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="00A003EB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usually available </w:t>
      </w:r>
      <w:r w:rsidR="004878C3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through t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he Sheriff’s Department website.</w:t>
      </w:r>
    </w:p>
    <w:p w:rsidR="00A4684B" w:rsidRPr="00CC780F" w:rsidRDefault="00A4684B" w:rsidP="00A468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 to </w:t>
      </w:r>
      <w:r w:rsidR="00F538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jail and ask to speak to 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supervisor</w:t>
      </w:r>
      <w:r w:rsidR="00342305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342305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below message and referenced attachments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hard copy letter form.</w:t>
      </w:r>
    </w:p>
    <w:p w:rsidR="00A4684B" w:rsidRPr="00CC780F" w:rsidRDefault="00941C57" w:rsidP="00A468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Call and email the County </w:t>
      </w:r>
      <w:r w:rsidR="00A4684B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Counsel</w:t>
      </w:r>
      <w:r w:rsidR="00342305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342305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below message and referenced attachments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C</w:t>
      </w:r>
      <w:r w:rsidR="00A003EB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ontact information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 w:rsidR="00A003EB"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usually available throu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gh the County Counsel’s website.</w:t>
      </w:r>
    </w:p>
    <w:p w:rsidR="00BA6B5D" w:rsidRPr="00CC780F" w:rsidRDefault="00BA6B5D" w:rsidP="00BA6B5D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123F" w:rsidRPr="00941C57" w:rsidRDefault="002365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Timing: </w:t>
      </w:r>
      <w:r w:rsidR="00626868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Please begin</w:t>
      </w:r>
      <w:r w:rsidR="00BA6B5D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advocacy as early as </w:t>
      </w:r>
      <w:r w:rsidR="0071051E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possible</w:t>
      </w:r>
      <w:r w:rsidR="00BA6B5D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D4044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6B5D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>Advocacy will be more effective when done early on as opposed to when the individual is already being held on the ICE hold</w:t>
      </w:r>
      <w:r w:rsid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r w:rsidR="000943CF">
        <w:rPr>
          <w:rFonts w:ascii="Times New Roman" w:eastAsia="Times New Roman" w:hAnsi="Times New Roman" w:cs="Times New Roman"/>
          <w:color w:val="222222"/>
          <w:sz w:val="24"/>
          <w:szCs w:val="24"/>
        </w:rPr>
        <w:t>being considered for notification or transfer</w:t>
      </w:r>
      <w:r w:rsidR="00BA6B5D" w:rsidRPr="00941C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A4684B" w:rsidRPr="00CC780F" w:rsidRDefault="00A4684B" w:rsidP="0034408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943CF" w:rsidRPr="00CC780F" w:rsidRDefault="000943CF" w:rsidP="000943C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SAMPLE MESSAGE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UNLAWFUL ICE HOLD, NOTIFICATION, OR TRANSFER</w:t>
      </w: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 w:rsidRPr="00820532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[Chief/Sheriff]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am writing to inform you of your obligation to release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[FULL 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(Date of Birth: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[MONTH/DATE/YEAR]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when </w:t>
      </w: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[he/she]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becomes eligible for release on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[DATE]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], </w:t>
      </w:r>
      <w:r w:rsidRPr="005D67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without notification or transfer to Immigration and Customs Enforcement (“ICE”)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required by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 Act (SB 54)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 Gov’t Code §§ 2782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et seq.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understand that ICE has placed a request asking that your department hold for extra time, notify, or transfer </w:t>
      </w:r>
      <w:r w:rsidRPr="005D673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ICE.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However,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 Act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prohibits counties from detaining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anyone in a local jail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response to 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ICE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hold request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only allows notification or transfer to ICE in certain </w:t>
      </w:r>
      <w:r w:rsidR="00E322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limited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circumstances. Cal. Gov’t Code §§ 2784.6(a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1)(B)&amp;(C), (a)(4).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California Values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 was signed into law by Governor Brown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October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5, 2017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, and is binding state law as of January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1, 2018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booked into your jail on </w:t>
      </w: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[DATE]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[CHARGES]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 w:rsidRPr="00DF0D07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>Briefly state current status of charges, e.g., no charges filed, bail eligible, etc.</w:t>
      </w: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0943C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Act, </w:t>
      </w:r>
      <w:r w:rsidRPr="006E40F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D67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never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held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ICE in response to a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hold request.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Cal. Gov’t Code § 2784.6(a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1)(B).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Thus,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must be released on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[DATE]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your departmen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t.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Detaining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response to an ICE hold request violates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Act, constitutes false imprisonment, and raises serious due process concerns.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943C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Pr="00DF0D07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Moreover, the California Values Act prohibits notification of someone’s release date/time or transfer to ICE, except in limited circumstances. Cal. Gov’t Code §§ 2784.6(a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1)(C), (a)(4). </w:t>
      </w:r>
      <w:r w:rsidRPr="00DF0D0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 w:rsidRPr="00DF0D07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Explain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>person’s charges/convictions that prevent them from falling into exceptions to the California Values Act –</w:t>
      </w:r>
      <w:r w:rsidRPr="00DF0D07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e.g. </w:t>
      </w:r>
      <w:r w:rsidRPr="00DF0D07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>client only has straight misdemeanors, preliminary hearing has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 no</w:t>
      </w:r>
      <w:r w:rsidRPr="00DF0D07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>t happened, etc.</w:t>
      </w:r>
      <w:r w:rsidRPr="00DF0D0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]</w:t>
      </w:r>
      <w:r w:rsidRPr="00DF0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5D673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’s current charges and any prior convictions do not fall into any of the exceptions under the California Values Act that would permit your department to notify or transfer </w:t>
      </w:r>
      <w:r w:rsidRPr="00DF0D0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[him/her]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ICE. Notifying or transferring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response to an ICE request violates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including mandatory duties imposed upon law enforcement by the Act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[</w:t>
      </w:r>
      <w:r w:rsidRPr="0047672B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Or, if the person does fall into exceptions that would permit law enforcement to notify or transfer to ICE, </w:t>
      </w:r>
      <w:r w:rsidR="00E322E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check your city/county ordinances and the Sheriff’s Department’s policies to determine if they have adopted that a policy that provides more protections than SB 54 and/or </w:t>
      </w:r>
      <w:r w:rsidRPr="0047672B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>appeal to discretion of agency to comply: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California Values Act sets a floor, not a ceiling, and the Act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specifically leaves the optional nature of transfer and notification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>requests in place even where the Act’s exceptions apply. Cal. Gov’t Code § 7284.6(a</w:t>
      </w:r>
      <w:proofErr w:type="gramStart"/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>)(</w:t>
      </w:r>
      <w:proofErr w:type="gramEnd"/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>1)(C) (emphasis added)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(“R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>esponses 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7672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never required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>, but are permitted under this subdivision, provided that they do not violate any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local law or policy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 w:rsidRPr="0047672B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Explain reasons for not turning person over to ICE, including any mitigating circumstances – e.g. charges were dropped,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conviction is old and person has rehabilitated, </w:t>
      </w:r>
      <w:r w:rsidRPr="0047672B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>person has children and is primary breadwinner or caregiver, etc.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 urge you to exercise the discretion afforded to your department by the California Values Act by not notifying or transferring </w:t>
      </w:r>
      <w:r w:rsidRPr="0047672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ICE.]</w:t>
      </w: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Attached please find a letter that the ACLU, Advancing Justice - Asian Law Caucus, California Immigrant Policy Center,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Immigrant Legal Resource Center, and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National Day Labor Organizing Network sent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you in December 2017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providing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detailed analysis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about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 and the obligations it imposes prior to its January 1, 2018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effective date as binding law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that letter emphasizes,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local law enforcement agencies are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liable for violations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Act.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also 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included the text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Values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Act. </w:t>
      </w: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Pr="00CC780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contact 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 soon as possible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[EMAIL]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by calling me at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PHONE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NUMBER]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confirm that you will be releasing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[NAME]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immediately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 w:rsidRPr="0023658C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yellow"/>
        </w:rPr>
        <w:t xml:space="preserve">or: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when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he/she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]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is otherwise eligible for release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his/her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]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local charges]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not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notifying or transferring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3658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[him/her]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IC</w:t>
      </w:r>
      <w:bookmarkStart w:id="0" w:name="_GoBack"/>
      <w:bookmarkEnd w:id="0"/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E in violation of state law.</w:t>
      </w: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943C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780F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:rsidR="000943CF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3CF" w:rsidRPr="009422CA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9422C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[YOUR NAME]</w:t>
      </w:r>
    </w:p>
    <w:p w:rsidR="000943CF" w:rsidRPr="009422CA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9422C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[TITLE]</w:t>
      </w:r>
    </w:p>
    <w:p w:rsidR="000943CF" w:rsidRPr="009422CA" w:rsidRDefault="000943CF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9422C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[PHONE NUMBER]</w:t>
      </w:r>
    </w:p>
    <w:p w:rsidR="000943CF" w:rsidRPr="00CC780F" w:rsidRDefault="000943CF" w:rsidP="000943CF">
      <w:pPr>
        <w:rPr>
          <w:rFonts w:ascii="Times New Roman" w:hAnsi="Times New Roman" w:cs="Times New Roman"/>
          <w:sz w:val="24"/>
          <w:szCs w:val="24"/>
        </w:rPr>
      </w:pPr>
      <w:r w:rsidRPr="009422C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[EMAIL]</w:t>
      </w:r>
    </w:p>
    <w:p w:rsidR="000943CF" w:rsidRPr="00CC780F" w:rsidRDefault="000943CF" w:rsidP="000943CF">
      <w:pPr>
        <w:rPr>
          <w:rFonts w:ascii="Times New Roman" w:hAnsi="Times New Roman" w:cs="Times New Roman"/>
          <w:sz w:val="24"/>
          <w:szCs w:val="24"/>
        </w:rPr>
      </w:pPr>
    </w:p>
    <w:p w:rsidR="009422CA" w:rsidRDefault="009422CA" w:rsidP="000943C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9422CA" w:rsidSect="002B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C6D"/>
    <w:multiLevelType w:val="hybridMultilevel"/>
    <w:tmpl w:val="E5A8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/>
  <w:rsids>
    <w:rsidRoot w:val="00344082"/>
    <w:rsid w:val="00056573"/>
    <w:rsid w:val="000943CF"/>
    <w:rsid w:val="001F4364"/>
    <w:rsid w:val="0023658C"/>
    <w:rsid w:val="002B2D56"/>
    <w:rsid w:val="00303BE0"/>
    <w:rsid w:val="003252BB"/>
    <w:rsid w:val="00342305"/>
    <w:rsid w:val="00344082"/>
    <w:rsid w:val="00364473"/>
    <w:rsid w:val="003A7362"/>
    <w:rsid w:val="003E74E1"/>
    <w:rsid w:val="00414FF9"/>
    <w:rsid w:val="0047672B"/>
    <w:rsid w:val="004878C3"/>
    <w:rsid w:val="004F0EF5"/>
    <w:rsid w:val="005D2363"/>
    <w:rsid w:val="005D673B"/>
    <w:rsid w:val="00626868"/>
    <w:rsid w:val="006E40F0"/>
    <w:rsid w:val="0071051E"/>
    <w:rsid w:val="00732CC6"/>
    <w:rsid w:val="00820532"/>
    <w:rsid w:val="00843681"/>
    <w:rsid w:val="009135F8"/>
    <w:rsid w:val="00941C57"/>
    <w:rsid w:val="009422CA"/>
    <w:rsid w:val="00962EC3"/>
    <w:rsid w:val="00A003EB"/>
    <w:rsid w:val="00A4684B"/>
    <w:rsid w:val="00A83DA1"/>
    <w:rsid w:val="00AB45B0"/>
    <w:rsid w:val="00B42EDA"/>
    <w:rsid w:val="00B44A06"/>
    <w:rsid w:val="00B55339"/>
    <w:rsid w:val="00B735A7"/>
    <w:rsid w:val="00BA6B5D"/>
    <w:rsid w:val="00BD4044"/>
    <w:rsid w:val="00C42B7B"/>
    <w:rsid w:val="00C56DEA"/>
    <w:rsid w:val="00C83AB6"/>
    <w:rsid w:val="00CC780F"/>
    <w:rsid w:val="00D572E4"/>
    <w:rsid w:val="00D8123F"/>
    <w:rsid w:val="00DF084B"/>
    <w:rsid w:val="00DF0D07"/>
    <w:rsid w:val="00E322EA"/>
    <w:rsid w:val="00F44F7F"/>
    <w:rsid w:val="00F5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0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4082"/>
  </w:style>
  <w:style w:type="paragraph" w:styleId="ListParagraph">
    <w:name w:val="List Paragraph"/>
    <w:basedOn w:val="Normal"/>
    <w:uiPriority w:val="34"/>
    <w:qFormat/>
    <w:rsid w:val="00A4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B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B7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B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0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4082"/>
  </w:style>
  <w:style w:type="paragraph" w:styleId="ListParagraph">
    <w:name w:val="List Paragraph"/>
    <w:basedOn w:val="Normal"/>
    <w:uiPriority w:val="34"/>
    <w:qFormat/>
    <w:rsid w:val="00A4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B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B7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B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DE12-61E5-4DFE-A158-36E4A42F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sairah</cp:lastModifiedBy>
  <cp:revision>2</cp:revision>
  <dcterms:created xsi:type="dcterms:W3CDTF">2018-01-03T20:29:00Z</dcterms:created>
  <dcterms:modified xsi:type="dcterms:W3CDTF">2018-01-03T20:29:00Z</dcterms:modified>
</cp:coreProperties>
</file>